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中国新闻奖组织报送参评作品推荐表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7"/>
        <w:gridCol w:w="450"/>
        <w:gridCol w:w="117"/>
        <w:gridCol w:w="19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痛点难点就是突破点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报纸评论类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作  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任宇波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张鸣雁 廉卫东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大众日报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首发日期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2016年 8 月 3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刊播版面</w:t>
            </w: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(名称和版次)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要闻 1版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152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程介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︶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推进供给侧结构性改革，是当前经济工作的一条主线。围绕供给侧结构性改革，作者深入转调一线，与基层同志、企业家、学者共同探讨，历时一月有余，形成《痛点难点就是突破点》一文。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果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“大事看大报”。评论推出后，被各门户网站转载，文中提出的思想观点，引发热烈社会反响，对推动山东供给侧结构性改革，具有重要启示。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语由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︶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供给侧结构性改革，是2016年经济工作的主线，是山东全年重大宣传主题。推进供给侧改革，如何从文件、政策层面进入实践、操作层面，是贯彻落实中央精神的关键。这篇评论，从认识论、方法论出发，强调供给侧痛点难点就是突破点，定向施策，精准发力，供给侧提升才能实现质的突破。全文准确研判大势省情，行文坚持以事说理，论证翔实，生动活泼，有高度有见地有锐度，对全省上下扎实有效推进供给侧结构性改革、加快转型升级具有重要启示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2884" w:firstLineChars="14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2884" w:firstLineChars="14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095" w:firstLineChars="195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2017年5月2日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任宇波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15864515288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0531-85193520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boluomi707@126.com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济南市泺源大街2号大众传媒大厦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250014</w:t>
            </w:r>
          </w:p>
        </w:tc>
      </w:tr>
    </w:tbl>
    <w:p>
      <w:pPr>
        <w:spacing w:line="300" w:lineRule="exact"/>
        <w:rPr>
          <w:rFonts w:hint="eastAsia" w:ascii="仿宋_GB2312" w:hAnsi="宋体" w:eastAsia="仿宋_GB2312"/>
          <w:sz w:val="33"/>
          <w:szCs w:val="33"/>
        </w:rPr>
      </w:pPr>
    </w:p>
    <w:p>
      <w:pPr>
        <w:widowControl/>
        <w:spacing w:line="360" w:lineRule="auto"/>
        <w:ind w:firstLine="720" w:firstLineChars="200"/>
        <w:jc w:val="center"/>
        <w:outlineLvl w:val="1"/>
        <w:rPr>
          <w:rFonts w:hint="eastAsia" w:ascii="华文中宋" w:hAnsi="华文中宋" w:eastAsia="华文中宋" w:cs="华文中宋"/>
          <w:b/>
          <w:bCs/>
          <w:color w:val="000000"/>
          <w:kern w:val="3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36"/>
          <w:sz w:val="36"/>
          <w:szCs w:val="36"/>
        </w:rPr>
        <w:t>痛点难点就是突破点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center"/>
        <w:textAlignment w:val="auto"/>
        <w:outlineLvl w:val="1"/>
        <w:rPr>
          <w:rFonts w:hint="eastAsia" w:ascii="华文中宋" w:hAnsi="华文中宋" w:eastAsia="华文中宋" w:cs="华文中宋"/>
          <w:b/>
          <w:bCs/>
          <w:color w:val="000000"/>
          <w:kern w:val="36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36"/>
          <w:sz w:val="32"/>
          <w:szCs w:val="32"/>
        </w:rPr>
        <w:t>—— 供给侧结构性改革新观察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新一轮经济改革中，供给侧结构性改革无疑是提及密度最高的词汇。深入推进供给侧改革，不能仅仅停留在理论和话语层面上；找到实践落点，是关键中的关键。其中，点准穴位，精准施策，是首要一条。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同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是卖农产品，省内一家叫“中国原产递”的网购平台，不打价格战，而是用跟踪拍摄方式，展现农产品生产全过程，一下解决了消费者对食品安全的担忧，吸引了一批“海淘”回流。在互联网经济时代，这种精准击中供给软肋、针对性极强的供给创新，被称作“重度垂直”。听起来玄乎，要义却在精准二字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到各地走访调研，一些地方发力供给端，政策文件中“突出重点、定向发力”成为常用语，“用户思维”也成为企业家们常挂嘴边的高频词汇。今年以来，确定钢铁、煤炭去产能目标计划，划定321户省管“僵尸企业”，出台40条供给侧改革举措，归拢梳理山东上半年出台的一系列政策举措，每一项政策指向，都精准切中当前供给结构的要害。从上半年数据看，全省经济呈现出的良好势头，与在供给体系结构问题上的精准施策直接相关。正如有人分析的那样，从出口、投资、消费“三驾马车”到“供给侧结构性改革”，话语变迁的背后，决策精准度的提升是最醒目的亮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一种全新改革发展布局，落实到实践层面，必然带来政策理念的嬗变。对各地来讲，需求侧刺激的边际效益正在递减，以往靠行政推动、投资拉动就能带来增长的方式已经式微了，发力供给侧，除了政策篮子里的工具要变一变，在招商引资、财政资金等手段的具体使用上，也要更加注重聚焦靶心、有的放矢，要把好钢用到刀刃上。而市场主体的感受则更深切，短缺时代已经过去，基本消费品市场趋于饱和，市场迎来的，是口味更刁、对质量品牌要求更高的消费群体，产品点不准需求之穴，打不到消费者心坎，早晚要被淘汰掉。供给侧对精耕细作的讲究，既对政府政策措施的精度和准度提出了前所未有的高要求，也考验着市场主体研判市场需求的精准判断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供给结构中，让人疼痛难耐之所在，往往就是精准施策之所向。供给侧结构性改革，命题看似宏大，面对的实则是一个个具体供给痛点与难点。调研中我们看到，有的企业瞄准一个细分垂直领域，找到了供给体系中缺失或者不足的一环，围绕行业内的需求痛点重度深化运营，很快积累了大量粘性用户，甚至成为了标杆性的存在。但也有一些企业没能参透市场迷局，作出误判，让痛点成了盲点，最后遭遇了堵点。当前，地方、产业、企业之间，分化趋势进一步深化，“几家欢乐几家愁”。之所以有的地方企稳向好，而有的地方下行压力继续加大，就在于有没有找到供给侧改革的内生性痛点。痛点难点就是供给侧结构性改革的突破点。摸准供给结构的症结，找到束缚供给层次提升的要害，聚焦对焦，精准施力，供需错配的问题，低端供给过剩与高端供给不足的矛盾，都可以一一破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搞供给侧改革，为什么有些地方能找准要害，而有些地方却摸不着门道?原因在于有没有把握住新变化，掌握新趋势，摸清新规律。新常态下，各种新技术、新业态、新模式层出不穷，撬动体系提升的杠杆抓手，已从过去的由物质积累转向了技术、创新、管理、文化、品牌等各种全新发展要素。正是看到消费市场对高品质、知名品牌的消费需求，省委、省政府部署实施品牌强省战略，提出一系列具体实施意见；也正是看到了高端钢铁产品结构的新变化，省内一些钢铁企业，打造出具有高技术含量、高附加值的高端产品，让拳头产品在市场竞争中的优势和分量进一步增加。可以说，摸准了供需脉搏，找准了市场方向，企业就会有效益，宏观经济形势就会向好。把变化、趋势、规律摸清摸准摸透，从变化中看到供给机会，从趋势中看清供给诉求，从规律中找准供给升级方式，就一定能提高供给体系质量和效率，实现山东供给体系和结构的新跃升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24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16" w:y="-17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51" w:y="28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14BA5"/>
    <w:rsid w:val="7F414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2017-05-10T01:56:00Z</dcterms:created>
  <dc:creator>lenovo</dc:creator>
  <cp:lastModifiedBy>lenovo</cp:lastModifiedBy>
  <dcterms:modified xsi:type="dcterms:W3CDTF">2017-05-10T01:57:27Z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